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sz w:val="22"/>
          <w:szCs w:val="22"/>
        </w:rPr>
        <w:t>Goody Demolition Ltd</w:t>
      </w: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 aims to provide a defect free service to its customers, on time and within an agreed budget.</w:t>
      </w: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sz w:val="22"/>
          <w:szCs w:val="22"/>
        </w:rPr>
        <w:t>Goody Demolition Ltd</w:t>
      </w: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 operates a Quality Management System that</w:t>
      </w:r>
      <w:r w:rsidR="002B7633"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 has gained BS EN ISO 9001: 2015</w:t>
      </w: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 certification.</w:t>
      </w: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The management of </w:t>
      </w:r>
      <w:r w:rsidRPr="00CF1DAD">
        <w:rPr>
          <w:rFonts w:ascii="Arial Narrow" w:eastAsia="Calibri" w:hAnsi="Arial Narrow" w:cs="Calibri"/>
          <w:bCs/>
          <w:sz w:val="22"/>
          <w:szCs w:val="22"/>
        </w:rPr>
        <w:t>Goody Demolition Ltd</w:t>
      </w: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 is committed to:</w:t>
      </w:r>
    </w:p>
    <w:p w:rsidR="001438E8" w:rsidRPr="00CF1DAD" w:rsidRDefault="001438E8" w:rsidP="001438E8">
      <w:pPr>
        <w:numPr>
          <w:ilvl w:val="0"/>
          <w:numId w:val="2"/>
        </w:numPr>
        <w:tabs>
          <w:tab w:val="clear" w:pos="360"/>
        </w:tabs>
        <w:spacing w:before="120" w:after="120"/>
        <w:ind w:left="851" w:hanging="425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Develop and improve the Quality Management System</w:t>
      </w:r>
    </w:p>
    <w:p w:rsidR="001438E8" w:rsidRPr="00CF1DAD" w:rsidRDefault="001438E8" w:rsidP="001438E8">
      <w:pPr>
        <w:numPr>
          <w:ilvl w:val="0"/>
          <w:numId w:val="2"/>
        </w:numPr>
        <w:tabs>
          <w:tab w:val="clear" w:pos="360"/>
        </w:tabs>
        <w:spacing w:before="120" w:after="120"/>
        <w:ind w:left="851" w:hanging="425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Continually improve the effectiveness of the Quality Management System</w:t>
      </w:r>
    </w:p>
    <w:p w:rsidR="001438E8" w:rsidRPr="00CF1DAD" w:rsidRDefault="001438E8" w:rsidP="001438E8">
      <w:pPr>
        <w:numPr>
          <w:ilvl w:val="0"/>
          <w:numId w:val="2"/>
        </w:numPr>
        <w:tabs>
          <w:tab w:val="clear" w:pos="360"/>
        </w:tabs>
        <w:spacing w:before="120" w:after="120"/>
        <w:ind w:left="851" w:hanging="425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The enhancement of customer satisfaction</w:t>
      </w: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The management of </w:t>
      </w:r>
      <w:r w:rsidRPr="00CF1DAD">
        <w:rPr>
          <w:rFonts w:ascii="Arial Narrow" w:eastAsia="Calibri" w:hAnsi="Arial Narrow" w:cs="Calibri"/>
          <w:bCs/>
          <w:sz w:val="22"/>
          <w:szCs w:val="22"/>
        </w:rPr>
        <w:t>Goody Demolition Ltd</w:t>
      </w: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 has a continuing commitment to:</w:t>
      </w:r>
    </w:p>
    <w:p w:rsidR="001438E8" w:rsidRPr="00CF1DAD" w:rsidRDefault="001438E8" w:rsidP="001438E8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Ensure that customer needs and expectations are determined and fulfilled with the aim of achieving customer satisfaction</w:t>
      </w:r>
    </w:p>
    <w:p w:rsidR="001438E8" w:rsidRPr="00CF1DAD" w:rsidRDefault="001438E8" w:rsidP="001438E8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Communicate throughout the Company the importance of meeting customer needs and legal requirements</w:t>
      </w:r>
    </w:p>
    <w:p w:rsidR="001438E8" w:rsidRPr="00CF1DAD" w:rsidRDefault="001438E8" w:rsidP="001438E8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Establish the Quality Policy and its objectives</w:t>
      </w:r>
    </w:p>
    <w:p w:rsidR="001438E8" w:rsidRPr="00CF1DAD" w:rsidRDefault="001438E8" w:rsidP="001438E8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Conduct Management Reviews of the effectiveness of the Implementation of the Quality Management System</w:t>
      </w:r>
    </w:p>
    <w:p w:rsidR="001438E8" w:rsidRPr="00CF1DAD" w:rsidRDefault="001438E8" w:rsidP="001438E8">
      <w:pPr>
        <w:numPr>
          <w:ilvl w:val="0"/>
          <w:numId w:val="3"/>
        </w:numPr>
        <w:spacing w:before="120" w:after="120"/>
        <w:ind w:left="851" w:hanging="425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Ensure the availability of resources</w:t>
      </w: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The structure of the Quality Management System is defined in the Management System Policy Manual.</w:t>
      </w: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All personnel understand the requirements of this Quality Policy and abide with the contents of the Management System Policy Manual.</w:t>
      </w: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In addition to all English and EEC Legislation and Regulations, </w:t>
      </w:r>
      <w:r w:rsidRPr="00CF1DAD">
        <w:rPr>
          <w:rFonts w:ascii="Arial Narrow" w:eastAsia="Calibri" w:hAnsi="Arial Narrow" w:cs="Calibri"/>
          <w:bCs/>
          <w:sz w:val="22"/>
          <w:szCs w:val="22"/>
        </w:rPr>
        <w:t>Goody Demolition Ltd</w:t>
      </w: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 complies with all legislation specifically related to the supply of their services in relation to the Building industry.</w:t>
      </w: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sz w:val="22"/>
          <w:szCs w:val="22"/>
        </w:rPr>
        <w:t>Goody Demolition Ltd</w:t>
      </w: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 xml:space="preserve"> constantly monitors its quality performance and implements Improvements when appropriate.</w:t>
      </w: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i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iCs/>
          <w:sz w:val="22"/>
          <w:szCs w:val="22"/>
        </w:rPr>
        <w:t>This Quality Policy is regularly reviewed in order to ensure its continuing suitability.</w:t>
      </w: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1438E8" w:rsidRPr="00CF1DAD" w:rsidRDefault="008F2745" w:rsidP="001438E8">
      <w:pPr>
        <w:spacing w:before="120" w:after="12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bookmarkStart w:id="0" w:name="_GoBack"/>
      <w:r w:rsidRPr="007A0CA1">
        <w:rPr>
          <w:noProof/>
          <w:sz w:val="19"/>
          <w:szCs w:val="19"/>
          <w:lang w:eastAsia="en-GB"/>
        </w:rPr>
        <w:drawing>
          <wp:anchor distT="0" distB="0" distL="114300" distR="114300" simplePos="0" relativeHeight="251659264" behindDoc="1" locked="0" layoutInCell="1" allowOverlap="1" wp14:anchorId="30BAF430" wp14:editId="0F36985A">
            <wp:simplePos x="0" y="0"/>
            <wp:positionH relativeFrom="column">
              <wp:posOffset>850624</wp:posOffset>
            </wp:positionH>
            <wp:positionV relativeFrom="paragraph">
              <wp:posOffset>78906</wp:posOffset>
            </wp:positionV>
            <wp:extent cx="986155" cy="683260"/>
            <wp:effectExtent l="0" t="0" r="444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1438E8" w:rsidRPr="00CF1DAD" w:rsidRDefault="001438E8" w:rsidP="001438E8">
      <w:pPr>
        <w:spacing w:before="120" w:after="12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  <w:r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t>Signed:</w:t>
      </w:r>
      <w:r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tab/>
      </w:r>
      <w:r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tab/>
      </w:r>
      <w:r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tab/>
      </w:r>
      <w:r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tab/>
      </w:r>
      <w:r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tab/>
      </w:r>
      <w:r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tab/>
      </w:r>
      <w:r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tab/>
        <w:t xml:space="preserve">   Date:   </w:t>
      </w:r>
      <w:r w:rsidR="0091248A"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fldChar w:fldCharType="begin"/>
      </w:r>
      <w:r w:rsidR="0091248A"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instrText xml:space="preserve"> DATE \@ "d MMMM yyyy" </w:instrText>
      </w:r>
      <w:r w:rsidR="0091248A"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fldChar w:fldCharType="separate"/>
      </w:r>
      <w:r w:rsidR="008F2745">
        <w:rPr>
          <w:rFonts w:ascii="Arial Narrow" w:eastAsia="Calibri" w:hAnsi="Arial Narrow" w:cs="Calibri"/>
          <w:bCs/>
          <w:noProof/>
          <w:sz w:val="22"/>
          <w:szCs w:val="22"/>
          <w:u w:val="single"/>
        </w:rPr>
        <w:t>3 June 2020</w:t>
      </w:r>
      <w:r w:rsidR="0091248A" w:rsidRPr="00CF1DAD">
        <w:rPr>
          <w:rFonts w:ascii="Arial Narrow" w:eastAsia="Calibri" w:hAnsi="Arial Narrow" w:cs="Calibri"/>
          <w:bCs/>
          <w:sz w:val="22"/>
          <w:szCs w:val="22"/>
          <w:u w:val="single"/>
        </w:rPr>
        <w:fldChar w:fldCharType="end"/>
      </w:r>
    </w:p>
    <w:p w:rsidR="0091248A" w:rsidRPr="00CF1DAD" w:rsidRDefault="001438E8" w:rsidP="001438E8">
      <w:pPr>
        <w:rPr>
          <w:rFonts w:ascii="Arial Narrow" w:eastAsia="Calibri" w:hAnsi="Arial Narrow" w:cs="Calibri"/>
          <w:bCs/>
          <w:sz w:val="22"/>
          <w:szCs w:val="22"/>
        </w:rPr>
      </w:pPr>
      <w:r w:rsidRPr="00CF1DAD">
        <w:rPr>
          <w:rFonts w:ascii="Arial Narrow" w:eastAsia="Calibri" w:hAnsi="Arial Narrow" w:cs="Calibri"/>
          <w:bCs/>
          <w:sz w:val="22"/>
          <w:szCs w:val="22"/>
        </w:rPr>
        <w:t xml:space="preserve">                        </w:t>
      </w:r>
    </w:p>
    <w:p w:rsidR="0062138F" w:rsidRPr="00CF1DAD" w:rsidRDefault="001438E8" w:rsidP="0091248A">
      <w:pPr>
        <w:ind w:left="720" w:firstLine="720"/>
        <w:rPr>
          <w:rFonts w:ascii="Arial Narrow" w:hAnsi="Arial Narrow"/>
        </w:rPr>
      </w:pPr>
      <w:r w:rsidRPr="00CF1DAD">
        <w:rPr>
          <w:rFonts w:ascii="Arial Narrow" w:eastAsia="Calibri" w:hAnsi="Arial Narrow" w:cs="Calibri"/>
          <w:bCs/>
          <w:sz w:val="22"/>
          <w:szCs w:val="22"/>
        </w:rPr>
        <w:t>(Managing Director)</w:t>
      </w:r>
    </w:p>
    <w:sectPr w:rsidR="0062138F" w:rsidRPr="00CF1DAD" w:rsidSect="001438E8">
      <w:headerReference w:type="default" r:id="rId9"/>
      <w:pgSz w:w="11896" w:h="16834"/>
      <w:pgMar w:top="510" w:right="839" w:bottom="284" w:left="127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C5" w:rsidRDefault="00727DC5" w:rsidP="008B184A">
      <w:pPr>
        <w:pStyle w:val="Heading1"/>
      </w:pPr>
      <w:r>
        <w:separator/>
      </w:r>
    </w:p>
  </w:endnote>
  <w:endnote w:type="continuationSeparator" w:id="0">
    <w:p w:rsidR="00727DC5" w:rsidRDefault="00727DC5" w:rsidP="008B184A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C5" w:rsidRDefault="00727DC5" w:rsidP="008B184A">
      <w:pPr>
        <w:pStyle w:val="Heading1"/>
      </w:pPr>
      <w:r>
        <w:separator/>
      </w:r>
    </w:p>
  </w:footnote>
  <w:footnote w:type="continuationSeparator" w:id="0">
    <w:p w:rsidR="00727DC5" w:rsidRDefault="00727DC5" w:rsidP="008B184A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52"/>
      <w:gridCol w:w="4428"/>
      <w:gridCol w:w="1843"/>
    </w:tblGrid>
    <w:tr w:rsidR="00C3419F" w:rsidRPr="00C3419F" w:rsidTr="00CF1DAD">
      <w:trPr>
        <w:cantSplit/>
      </w:trPr>
      <w:tc>
        <w:tcPr>
          <w:tcW w:w="3652" w:type="dxa"/>
          <w:tcBorders>
            <w:bottom w:val="single" w:sz="6" w:space="0" w:color="auto"/>
          </w:tcBorders>
          <w:shd w:val="clear" w:color="auto" w:fill="auto"/>
          <w:vAlign w:val="center"/>
        </w:tcPr>
        <w:p w:rsidR="00C3419F" w:rsidRPr="00CF1DAD" w:rsidRDefault="00CF1DAD" w:rsidP="00CF1DAD">
          <w:pPr>
            <w:jc w:val="center"/>
            <w:rPr>
              <w:rFonts w:ascii="Arial Narrow" w:hAnsi="Arial Narrow"/>
              <w:sz w:val="35"/>
              <w:szCs w:val="35"/>
            </w:rPr>
          </w:pPr>
          <w:r>
            <w:rPr>
              <w:rFonts w:ascii="Arial Narrow" w:hAnsi="Arial Narrow"/>
              <w:noProof/>
              <w:sz w:val="35"/>
              <w:szCs w:val="35"/>
              <w:lang w:eastAsia="en-GB"/>
            </w:rPr>
            <w:drawing>
              <wp:inline distT="0" distB="0" distL="0" distR="0">
                <wp:extent cx="1864360" cy="748665"/>
                <wp:effectExtent l="0" t="0" r="2540" b="0"/>
                <wp:docPr id="1" name="Picture 1" descr="GD 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D 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36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tcBorders>
            <w:bottom w:val="single" w:sz="6" w:space="0" w:color="auto"/>
          </w:tcBorders>
          <w:shd w:val="clear" w:color="auto" w:fill="auto"/>
          <w:vAlign w:val="center"/>
        </w:tcPr>
        <w:p w:rsidR="00C3419F" w:rsidRPr="00CF1DAD" w:rsidRDefault="001438E8" w:rsidP="00C3419F">
          <w:pPr>
            <w:jc w:val="center"/>
            <w:rPr>
              <w:rFonts w:ascii="Arial Narrow" w:hAnsi="Arial Narrow"/>
              <w:b/>
              <w:sz w:val="40"/>
              <w:szCs w:val="40"/>
            </w:rPr>
          </w:pPr>
          <w:r w:rsidRPr="00CF1DAD">
            <w:rPr>
              <w:rFonts w:ascii="Arial Narrow" w:hAnsi="Arial Narrow"/>
              <w:b/>
              <w:sz w:val="40"/>
              <w:szCs w:val="40"/>
            </w:rPr>
            <w:t>Quality Policy Statement</w:t>
          </w:r>
        </w:p>
      </w:tc>
      <w:tc>
        <w:tcPr>
          <w:tcW w:w="1843" w:type="dxa"/>
          <w:tcBorders>
            <w:bottom w:val="single" w:sz="6" w:space="0" w:color="auto"/>
          </w:tcBorders>
          <w:shd w:val="clear" w:color="auto" w:fill="auto"/>
          <w:vAlign w:val="center"/>
        </w:tcPr>
        <w:p w:rsidR="00C3419F" w:rsidRPr="00CF1DAD" w:rsidRDefault="00C3419F" w:rsidP="00C3419F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CF1DAD">
            <w:rPr>
              <w:rFonts w:ascii="Arial Narrow" w:hAnsi="Arial Narrow"/>
              <w:b/>
              <w:sz w:val="22"/>
              <w:szCs w:val="22"/>
            </w:rPr>
            <w:t xml:space="preserve">MSF </w:t>
          </w:r>
          <w:r w:rsidR="001438E8" w:rsidRPr="00CF1DAD">
            <w:rPr>
              <w:rFonts w:ascii="Arial Narrow" w:hAnsi="Arial Narrow"/>
              <w:b/>
              <w:sz w:val="22"/>
              <w:szCs w:val="22"/>
            </w:rPr>
            <w:t>209</w:t>
          </w:r>
        </w:p>
        <w:p w:rsidR="00C3419F" w:rsidRPr="00CF1DAD" w:rsidRDefault="00237BE5" w:rsidP="00C3419F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CF1DAD">
            <w:rPr>
              <w:rFonts w:ascii="Arial Narrow" w:hAnsi="Arial Narrow"/>
              <w:b/>
              <w:sz w:val="22"/>
              <w:szCs w:val="22"/>
            </w:rPr>
            <w:t xml:space="preserve">Issue </w:t>
          </w:r>
          <w:r w:rsidR="001438E8" w:rsidRPr="00CF1DAD">
            <w:rPr>
              <w:rFonts w:ascii="Arial Narrow" w:hAnsi="Arial Narrow"/>
              <w:b/>
              <w:sz w:val="22"/>
              <w:szCs w:val="22"/>
            </w:rPr>
            <w:t>5</w:t>
          </w:r>
        </w:p>
        <w:p w:rsidR="00C3419F" w:rsidRPr="00CF1DAD" w:rsidRDefault="003A7C30" w:rsidP="00C3419F">
          <w:pPr>
            <w:jc w:val="center"/>
            <w:rPr>
              <w:rFonts w:ascii="Arial Narrow" w:hAnsi="Arial Narrow"/>
              <w:b/>
              <w:sz w:val="22"/>
              <w:szCs w:val="22"/>
              <w:highlight w:val="cyan"/>
            </w:rPr>
          </w:pPr>
          <w:r w:rsidRPr="00CF1DAD">
            <w:rPr>
              <w:rFonts w:ascii="Arial Narrow" w:hAnsi="Arial Narrow"/>
              <w:b/>
              <w:sz w:val="22"/>
              <w:szCs w:val="22"/>
            </w:rPr>
            <w:t xml:space="preserve">Page </w:t>
          </w:r>
          <w:r w:rsidRPr="00CF1DAD">
            <w:rPr>
              <w:rFonts w:ascii="Arial Narrow" w:hAnsi="Arial Narrow"/>
              <w:b/>
              <w:sz w:val="22"/>
              <w:szCs w:val="22"/>
            </w:rPr>
            <w:fldChar w:fldCharType="begin"/>
          </w:r>
          <w:r w:rsidRPr="00CF1DAD">
            <w:rPr>
              <w:rFonts w:ascii="Arial Narrow" w:hAnsi="Arial Narrow"/>
              <w:b/>
              <w:sz w:val="22"/>
              <w:szCs w:val="22"/>
            </w:rPr>
            <w:instrText xml:space="preserve"> PAGE  \* Arabic  \* MERGEFORMAT </w:instrText>
          </w:r>
          <w:r w:rsidRPr="00CF1DAD">
            <w:rPr>
              <w:rFonts w:ascii="Arial Narrow" w:hAnsi="Arial Narrow"/>
              <w:b/>
              <w:sz w:val="22"/>
              <w:szCs w:val="22"/>
            </w:rPr>
            <w:fldChar w:fldCharType="separate"/>
          </w:r>
          <w:r w:rsidR="008F2745">
            <w:rPr>
              <w:rFonts w:ascii="Arial Narrow" w:hAnsi="Arial Narrow"/>
              <w:b/>
              <w:noProof/>
              <w:sz w:val="22"/>
              <w:szCs w:val="22"/>
            </w:rPr>
            <w:t>1</w:t>
          </w:r>
          <w:r w:rsidRPr="00CF1DAD">
            <w:rPr>
              <w:rFonts w:ascii="Arial Narrow" w:hAnsi="Arial Narrow"/>
              <w:b/>
              <w:sz w:val="22"/>
              <w:szCs w:val="22"/>
            </w:rPr>
            <w:fldChar w:fldCharType="end"/>
          </w:r>
          <w:r w:rsidRPr="00CF1DAD">
            <w:rPr>
              <w:rFonts w:ascii="Arial Narrow" w:hAnsi="Arial Narrow"/>
              <w:b/>
              <w:sz w:val="22"/>
              <w:szCs w:val="22"/>
            </w:rPr>
            <w:t xml:space="preserve"> of </w:t>
          </w:r>
          <w:r w:rsidRPr="00CF1DAD">
            <w:rPr>
              <w:rFonts w:ascii="Arial Narrow" w:hAnsi="Arial Narrow"/>
              <w:b/>
              <w:sz w:val="22"/>
              <w:szCs w:val="22"/>
            </w:rPr>
            <w:fldChar w:fldCharType="begin"/>
          </w:r>
          <w:r w:rsidRPr="00CF1DAD">
            <w:rPr>
              <w:rFonts w:ascii="Arial Narrow" w:hAnsi="Arial Narrow"/>
              <w:b/>
              <w:sz w:val="22"/>
              <w:szCs w:val="22"/>
            </w:rPr>
            <w:instrText xml:space="preserve"> NUMPAGES  \* Arabic  \* MERGEFORMAT </w:instrText>
          </w:r>
          <w:r w:rsidRPr="00CF1DAD">
            <w:rPr>
              <w:rFonts w:ascii="Arial Narrow" w:hAnsi="Arial Narrow"/>
              <w:b/>
              <w:sz w:val="22"/>
              <w:szCs w:val="22"/>
            </w:rPr>
            <w:fldChar w:fldCharType="separate"/>
          </w:r>
          <w:r w:rsidR="008F2745">
            <w:rPr>
              <w:rFonts w:ascii="Arial Narrow" w:hAnsi="Arial Narrow"/>
              <w:b/>
              <w:noProof/>
              <w:sz w:val="22"/>
              <w:szCs w:val="22"/>
            </w:rPr>
            <w:t>1</w:t>
          </w:r>
          <w:r w:rsidRPr="00CF1DAD">
            <w:rPr>
              <w:rFonts w:ascii="Arial Narrow" w:hAnsi="Arial Narrow"/>
              <w:b/>
              <w:sz w:val="22"/>
              <w:szCs w:val="22"/>
            </w:rPr>
            <w:fldChar w:fldCharType="end"/>
          </w:r>
        </w:p>
      </w:tc>
    </w:tr>
  </w:tbl>
  <w:p w:rsidR="00C3419F" w:rsidRPr="00C3419F" w:rsidRDefault="00C3419F">
    <w:pPr>
      <w:pStyle w:val="Header"/>
      <w:rPr>
        <w:rFonts w:ascii="Calibri" w:hAnsi="Calibr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0F7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C8B2E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9C2EC7"/>
    <w:multiLevelType w:val="hybridMultilevel"/>
    <w:tmpl w:val="A5308D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embedSystemFonts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65"/>
    <w:rsid w:val="00023682"/>
    <w:rsid w:val="0005406D"/>
    <w:rsid w:val="000A2E82"/>
    <w:rsid w:val="000A5163"/>
    <w:rsid w:val="000E3211"/>
    <w:rsid w:val="001438E8"/>
    <w:rsid w:val="00171D62"/>
    <w:rsid w:val="001C3A4A"/>
    <w:rsid w:val="001D0AD0"/>
    <w:rsid w:val="001E4A36"/>
    <w:rsid w:val="001F4A83"/>
    <w:rsid w:val="00237BE5"/>
    <w:rsid w:val="00266353"/>
    <w:rsid w:val="002906A8"/>
    <w:rsid w:val="002B23AA"/>
    <w:rsid w:val="002B7633"/>
    <w:rsid w:val="002C2898"/>
    <w:rsid w:val="002D0BB3"/>
    <w:rsid w:val="00320E6B"/>
    <w:rsid w:val="00326EF8"/>
    <w:rsid w:val="00344C00"/>
    <w:rsid w:val="003A7C30"/>
    <w:rsid w:val="003C185D"/>
    <w:rsid w:val="003C43BB"/>
    <w:rsid w:val="00402EC4"/>
    <w:rsid w:val="0041517B"/>
    <w:rsid w:val="004812B1"/>
    <w:rsid w:val="00494B6D"/>
    <w:rsid w:val="004C32DF"/>
    <w:rsid w:val="00504E3A"/>
    <w:rsid w:val="00506805"/>
    <w:rsid w:val="005201F8"/>
    <w:rsid w:val="005279E8"/>
    <w:rsid w:val="00542822"/>
    <w:rsid w:val="005475F8"/>
    <w:rsid w:val="00565545"/>
    <w:rsid w:val="005664C7"/>
    <w:rsid w:val="0057401D"/>
    <w:rsid w:val="00576DC7"/>
    <w:rsid w:val="00581192"/>
    <w:rsid w:val="00583AF9"/>
    <w:rsid w:val="00583EED"/>
    <w:rsid w:val="005A6EF6"/>
    <w:rsid w:val="005A774B"/>
    <w:rsid w:val="005B4909"/>
    <w:rsid w:val="005E3F35"/>
    <w:rsid w:val="00605830"/>
    <w:rsid w:val="006164C3"/>
    <w:rsid w:val="0062138F"/>
    <w:rsid w:val="006420E8"/>
    <w:rsid w:val="00645C3A"/>
    <w:rsid w:val="00681114"/>
    <w:rsid w:val="006C4BDF"/>
    <w:rsid w:val="006F253B"/>
    <w:rsid w:val="00714AC8"/>
    <w:rsid w:val="00727DC5"/>
    <w:rsid w:val="007749D6"/>
    <w:rsid w:val="0079532B"/>
    <w:rsid w:val="00797B9F"/>
    <w:rsid w:val="007B17FF"/>
    <w:rsid w:val="007D5523"/>
    <w:rsid w:val="007F10AD"/>
    <w:rsid w:val="00845946"/>
    <w:rsid w:val="008531BB"/>
    <w:rsid w:val="008607EC"/>
    <w:rsid w:val="00881AD0"/>
    <w:rsid w:val="008B184A"/>
    <w:rsid w:val="008C73FD"/>
    <w:rsid w:val="008F2745"/>
    <w:rsid w:val="0091248A"/>
    <w:rsid w:val="00924D3A"/>
    <w:rsid w:val="00931380"/>
    <w:rsid w:val="009800B1"/>
    <w:rsid w:val="00984C53"/>
    <w:rsid w:val="009D1352"/>
    <w:rsid w:val="009E2E90"/>
    <w:rsid w:val="00A53B71"/>
    <w:rsid w:val="00A55124"/>
    <w:rsid w:val="00A57E30"/>
    <w:rsid w:val="00A74BEF"/>
    <w:rsid w:val="00AC04DC"/>
    <w:rsid w:val="00AD5E1C"/>
    <w:rsid w:val="00AE4265"/>
    <w:rsid w:val="00B01ACC"/>
    <w:rsid w:val="00B049F9"/>
    <w:rsid w:val="00B17E01"/>
    <w:rsid w:val="00B22055"/>
    <w:rsid w:val="00B4289D"/>
    <w:rsid w:val="00B5453A"/>
    <w:rsid w:val="00B822AD"/>
    <w:rsid w:val="00B83998"/>
    <w:rsid w:val="00B86A95"/>
    <w:rsid w:val="00BC4AB3"/>
    <w:rsid w:val="00BD67B0"/>
    <w:rsid w:val="00BE4D69"/>
    <w:rsid w:val="00C069FF"/>
    <w:rsid w:val="00C20127"/>
    <w:rsid w:val="00C21FFA"/>
    <w:rsid w:val="00C3419F"/>
    <w:rsid w:val="00C50EB5"/>
    <w:rsid w:val="00C651E4"/>
    <w:rsid w:val="00C97DFA"/>
    <w:rsid w:val="00CA269B"/>
    <w:rsid w:val="00CB00AE"/>
    <w:rsid w:val="00CF1DAD"/>
    <w:rsid w:val="00D016FC"/>
    <w:rsid w:val="00D347A0"/>
    <w:rsid w:val="00D37918"/>
    <w:rsid w:val="00D503FB"/>
    <w:rsid w:val="00D83EC9"/>
    <w:rsid w:val="00DC6C58"/>
    <w:rsid w:val="00DE04A5"/>
    <w:rsid w:val="00E7047C"/>
    <w:rsid w:val="00E843B3"/>
    <w:rsid w:val="00EC4B6F"/>
    <w:rsid w:val="00F11FCF"/>
    <w:rsid w:val="00F930F8"/>
    <w:rsid w:val="00FC3201"/>
    <w:rsid w:val="00FD183E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6EFC4EB-E9C4-4516-ABEC-4CF9E5CB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3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73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C6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6C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EAC5-D4CD-4A2A-AFDA-DB4C42C1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Safety (South East) Ltd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Rowe</dc:creator>
  <cp:lastModifiedBy>Calum Hay</cp:lastModifiedBy>
  <cp:revision>8</cp:revision>
  <cp:lastPrinted>2019-03-04T15:57:00Z</cp:lastPrinted>
  <dcterms:created xsi:type="dcterms:W3CDTF">2017-05-19T12:25:00Z</dcterms:created>
  <dcterms:modified xsi:type="dcterms:W3CDTF">2020-06-03T13:57:00Z</dcterms:modified>
</cp:coreProperties>
</file>